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11 (Processing Data)</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[Buyer Guidance: Buyers should consider including Call Off Schedule 9 (Security) to ensure their Call-Off Contract contains adequate security measures in order to protect Personal Data in compliance with Annex B of the GDPR PPN 03/22]</w:t>
      </w:r>
    </w:p>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7">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9016.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3"/>
        <w:gridCol w:w="6753"/>
        <w:tblGridChange w:id="0">
          <w:tblGrid>
            <w:gridCol w:w="2263"/>
            <w:gridCol w:w="6753"/>
          </w:tblGrid>
        </w:tblGridChange>
      </w:tblGrid>
      <w:tr>
        <w:trPr>
          <w:cantSplit w:val="0"/>
          <w:tblHeader w:val="0"/>
        </w:trPr>
        <w:tc>
          <w:tcPr/>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“EU GDPR”</w:t>
            </w:r>
          </w:p>
        </w:tc>
        <w:tc>
          <w:tcPr/>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General Data Protection Regulation ((EU) 2016/679);</w:t>
            </w:r>
          </w:p>
        </w:tc>
      </w:tr>
      <w:tr>
        <w:trPr>
          <w:cantSplit w:val="0"/>
          <w:tblHeader w:val="0"/>
        </w:trPr>
        <w:tc>
          <w:tcPr/>
          <w:p w:rsidR="00000000" w:rsidDel="00000000" w:rsidP="00000000" w:rsidRDefault="00000000" w:rsidRPr="00000000" w14:paraId="0000000A">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“Joint Control”</w:t>
            </w:r>
          </w:p>
        </w:tc>
        <w:tc>
          <w:tcPr/>
          <w:p w:rsidR="00000000" w:rsidDel="00000000" w:rsidP="00000000" w:rsidRDefault="00000000" w:rsidRPr="00000000" w14:paraId="0000000B">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two or more Controllers jointly determine the purposes and means of Processing;</w:t>
            </w:r>
          </w:p>
        </w:tc>
      </w:tr>
      <w:tr>
        <w:trPr>
          <w:cantSplit w:val="0"/>
          <w:tblHeader w:val="0"/>
        </w:trPr>
        <w:tc>
          <w:tcPr/>
          <w:p w:rsidR="00000000" w:rsidDel="00000000" w:rsidP="00000000" w:rsidRDefault="00000000" w:rsidRPr="00000000" w14:paraId="0000000C">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“Processor Personnel”</w:t>
            </w:r>
          </w:p>
        </w:tc>
        <w:tc>
          <w:tcPr/>
          <w:p w:rsidR="00000000" w:rsidDel="00000000" w:rsidP="00000000" w:rsidRDefault="00000000" w:rsidRPr="00000000" w14:paraId="0000000D">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directors, officers, employees, agents, consultants and suppliers of the Processor and/or of any Subprocessor engaged in the performance of its obligations under a Contract;</w:t>
            </w:r>
            <w:r w:rsidDel="00000000" w:rsidR="00000000" w:rsidRPr="00000000">
              <w:rPr>
                <w:rtl w:val="0"/>
              </w:rPr>
            </w:r>
          </w:p>
        </w:tc>
      </w:tr>
    </w:tbl>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Status of the Controller</w:t>
      </w:r>
    </w:p>
    <w:p w:rsidR="00000000" w:rsidDel="00000000" w:rsidP="00000000" w:rsidRDefault="00000000" w:rsidRPr="00000000" w14:paraId="0000000F">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00000" w:rsidDel="00000000" w:rsidP="00000000" w:rsidRDefault="00000000" w:rsidRPr="00000000" w14:paraId="00000010">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11">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12">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13">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15">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one Party is Controller and the other Party its Processor </w:t>
      </w:r>
    </w:p>
    <w:p w:rsidR="00000000" w:rsidDel="00000000" w:rsidP="00000000" w:rsidRDefault="00000000" w:rsidRPr="00000000" w14:paraId="00000016">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bookmarkStart w:colFirst="0" w:colLast="0" w:name="_heading=h.30j0zll" w:id="0"/>
      <w:bookmarkEnd w:id="0"/>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or further provided in writing by the Controller and may not be determined by the Processor.</w:t>
      </w:r>
    </w:p>
    <w:p w:rsidR="00000000" w:rsidDel="00000000" w:rsidP="00000000" w:rsidRDefault="00000000" w:rsidRPr="00000000" w14:paraId="00000017">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18">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19">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1A">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p>
    <w:p w:rsidR="00000000" w:rsidDel="00000000" w:rsidP="00000000" w:rsidRDefault="00000000" w:rsidRPr="00000000" w14:paraId="0000001B">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C">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bookmarkStart w:colFirst="0" w:colLast="0" w:name="bookmark=id.gjdgxs" w:id="1"/>
    <w:bookmarkEnd w:id="1"/>
    <w:p w:rsidR="00000000" w:rsidDel="00000000" w:rsidP="00000000" w:rsidRDefault="00000000" w:rsidRPr="00000000" w14:paraId="0000001D">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bookmarkStart w:colFirst="0" w:colLast="0" w:name="bookmark=id.30j0zll" w:id="2"/>
    <w:bookmarkEnd w:id="2"/>
    <w:p w:rsidR="00000000" w:rsidDel="00000000" w:rsidP="00000000" w:rsidRDefault="00000000" w:rsidRPr="00000000" w14:paraId="0000001E">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or as further provided in writing by the Controller, unless the Processor is required to do otherwise by Law. If it is so required the Processor shall promptly notify the Controller before Processing the Personal Data unless prohibited by Law;</w:t>
      </w:r>
    </w:p>
    <w:bookmarkStart w:colFirst="0" w:colLast="0" w:name="bookmark=id.1fob9te" w:id="3"/>
    <w:bookmarkEnd w:id="3"/>
    <w:p w:rsidR="00000000" w:rsidDel="00000000" w:rsidP="00000000" w:rsidRDefault="00000000" w:rsidRPr="00000000" w14:paraId="0000001F">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which are appropriate to protect against Personal Data Breach, including in the case of the Supplier the measures set out in Clause 14.3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In the event of the Controller reasonably rejecting Protective Measures put in place by the Processor, the Processor must propose alternative Protective Measures to the satisfaction of the Controller. Failure to reject shall not amount to approval by the Controller of the adequacy of the Protective Measures. Protective Measures must take account of the:</w:t>
      </w:r>
    </w:p>
    <w:p w:rsidR="00000000" w:rsidDel="00000000" w:rsidP="00000000" w:rsidRDefault="00000000" w:rsidRPr="00000000" w14:paraId="00000020">
      <w:pPr>
        <w:numPr>
          <w:ilvl w:val="3"/>
          <w:numId w:val="4"/>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bookmarkStart w:colFirst="0" w:colLast="0" w:name="bookmark=id.3znysh7" w:id="4"/>
      <w:bookmarkEnd w:id="4"/>
      <w:r w:rsidDel="00000000" w:rsidR="00000000" w:rsidRPr="00000000">
        <w:rPr>
          <w:rtl w:val="0"/>
        </w:rPr>
      </w:r>
    </w:p>
    <w:p w:rsidR="00000000" w:rsidDel="00000000" w:rsidP="00000000" w:rsidRDefault="00000000" w:rsidRPr="00000000" w14:paraId="00000021">
      <w:pPr>
        <w:numPr>
          <w:ilvl w:val="3"/>
          <w:numId w:val="4"/>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22">
      <w:pPr>
        <w:numPr>
          <w:ilvl w:val="3"/>
          <w:numId w:val="4"/>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w:t>
      </w:r>
    </w:p>
    <w:p w:rsidR="00000000" w:rsidDel="00000000" w:rsidP="00000000" w:rsidRDefault="00000000" w:rsidRPr="00000000" w14:paraId="00000023">
      <w:pPr>
        <w:numPr>
          <w:ilvl w:val="3"/>
          <w:numId w:val="4"/>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 </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2261"/>
        </w:tabs>
        <w:spacing w:after="120" w:line="240" w:lineRule="auto"/>
        <w:ind w:left="212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and which shall be maintained in accordance with Data Protection Legislation and Good Industry Practice;</w:t>
      </w:r>
    </w:p>
    <w:bookmarkStart w:colFirst="0" w:colLast="0" w:name="bookmark=id.2et92p0" w:id="5"/>
    <w:bookmarkEnd w:id="5"/>
    <w:p w:rsidR="00000000" w:rsidDel="00000000" w:rsidP="00000000" w:rsidRDefault="00000000" w:rsidRPr="00000000" w14:paraId="00000025">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w:t>
      </w:r>
    </w:p>
    <w:p w:rsidR="00000000" w:rsidDel="00000000" w:rsidP="00000000" w:rsidRDefault="00000000" w:rsidRPr="00000000" w14:paraId="00000026">
      <w:pPr>
        <w:numPr>
          <w:ilvl w:val="3"/>
          <w:numId w:val="4"/>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 and the Controller’s further written instructions;</w:t>
      </w:r>
    </w:p>
    <w:p w:rsidR="00000000" w:rsidDel="00000000" w:rsidP="00000000" w:rsidRDefault="00000000" w:rsidRPr="00000000" w14:paraId="00000027">
      <w:pPr>
        <w:numPr>
          <w:ilvl w:val="3"/>
          <w:numId w:val="4"/>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uses  all reasonable endeavours  to ensure the reliability and integrity of any Processor Personnel who have access to the Personal Data and ensure that they:</w:t>
      </w:r>
    </w:p>
    <w:p w:rsidR="00000000" w:rsidDel="00000000" w:rsidP="00000000" w:rsidRDefault="00000000" w:rsidRPr="00000000" w14:paraId="00000028">
      <w:pPr>
        <w:numPr>
          <w:ilvl w:val="4"/>
          <w:numId w:val="4"/>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 of the Core Terms;</w:t>
      </w:r>
    </w:p>
    <w:p w:rsidR="00000000" w:rsidDel="00000000" w:rsidP="00000000" w:rsidRDefault="00000000" w:rsidRPr="00000000" w14:paraId="00000029">
      <w:pPr>
        <w:numPr>
          <w:ilvl w:val="4"/>
          <w:numId w:val="4"/>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A">
      <w:pPr>
        <w:numPr>
          <w:ilvl w:val="4"/>
          <w:numId w:val="4"/>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B">
      <w:pPr>
        <w:numPr>
          <w:ilvl w:val="4"/>
          <w:numId w:val="4"/>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bookmarkStart w:colFirst="0" w:colLast="0" w:name="bookmark=id.tyjcwt" w:id="6"/>
    <w:bookmarkEnd w:id="6"/>
    <w:p w:rsidR="00000000" w:rsidDel="00000000" w:rsidP="00000000" w:rsidRDefault="00000000" w:rsidRPr="00000000" w14:paraId="0000002C">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transfer Personal Data outside of the UK  unless the prior written consent of the Controller has been obtained and the following conditions are fulfilled:</w:t>
      </w:r>
    </w:p>
    <w:bookmarkStart w:colFirst="0" w:colLast="0" w:name="bookmark=id.3dy6vkm" w:id="7"/>
    <w:bookmarkEnd w:id="7"/>
    <w:p w:rsidR="00000000" w:rsidDel="00000000" w:rsidP="00000000" w:rsidRDefault="00000000" w:rsidRPr="00000000" w14:paraId="0000002D">
      <w:pPr>
        <w:numPr>
          <w:ilvl w:val="3"/>
          <w:numId w:val="4"/>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destination country has been recognised as adequate by the UK government in accordance with Article 45 of the UK GDPR (or section 74 of the DPA 2018); or</w:t>
      </w:r>
    </w:p>
    <w:p w:rsidR="00000000" w:rsidDel="00000000" w:rsidP="00000000" w:rsidRDefault="00000000" w:rsidRPr="00000000" w14:paraId="0000002E">
      <w:pPr>
        <w:numPr>
          <w:ilvl w:val="3"/>
          <w:numId w:val="4"/>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UK GDPR Article 46 or section 75 of the DPA 2018 ) as determined by the Controller which could include relevant parties entering into the International Data Transfer Agreement (the “</w:t>
      </w:r>
      <w:r w:rsidDel="00000000" w:rsidR="00000000" w:rsidRPr="00000000">
        <w:rPr>
          <w:rFonts w:ascii="Arial" w:cs="Arial" w:eastAsia="Arial" w:hAnsi="Arial"/>
          <w:b w:val="1"/>
          <w:sz w:val="24"/>
          <w:szCs w:val="24"/>
          <w:rtl w:val="0"/>
        </w:rPr>
        <w:t xml:space="preserve">IDTA</w:t>
      </w:r>
      <w:r w:rsidDel="00000000" w:rsidR="00000000" w:rsidRPr="00000000">
        <w:rPr>
          <w:rFonts w:ascii="Arial" w:cs="Arial" w:eastAsia="Arial" w:hAnsi="Arial"/>
          <w:sz w:val="24"/>
          <w:szCs w:val="24"/>
          <w:rtl w:val="0"/>
        </w:rPr>
        <w:t xml:space="preserve">”), or International Data Transfer Agreement Addendum to the European Commission’s SCCs (the “</w:t>
      </w:r>
      <w:r w:rsidDel="00000000" w:rsidR="00000000" w:rsidRPr="00000000">
        <w:rPr>
          <w:rFonts w:ascii="Arial" w:cs="Arial" w:eastAsia="Arial" w:hAnsi="Arial"/>
          <w:b w:val="1"/>
          <w:sz w:val="24"/>
          <w:szCs w:val="24"/>
          <w:rtl w:val="0"/>
        </w:rPr>
        <w:t xml:space="preserve">Addendum</w:t>
      </w:r>
      <w:r w:rsidDel="00000000" w:rsidR="00000000" w:rsidRPr="00000000">
        <w:rPr>
          <w:rFonts w:ascii="Arial" w:cs="Arial" w:eastAsia="Arial" w:hAnsi="Arial"/>
          <w:sz w:val="24"/>
          <w:szCs w:val="24"/>
          <w:rtl w:val="0"/>
        </w:rPr>
        <w:t xml:space="preserve">”), as published by the Information Commissioner’s Office from time to time under section 119A(1) of the DPA 2018, as well as any additional measures determined by the Controller;</w:t>
      </w:r>
    </w:p>
    <w:bookmarkStart w:colFirst="0" w:colLast="0" w:name="bookmark=id.1t3h5sf" w:id="8"/>
    <w:bookmarkEnd w:id="8"/>
    <w:p w:rsidR="00000000" w:rsidDel="00000000" w:rsidP="00000000" w:rsidRDefault="00000000" w:rsidRPr="00000000" w14:paraId="0000002F">
      <w:pPr>
        <w:numPr>
          <w:ilvl w:val="3"/>
          <w:numId w:val="4"/>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bookmarkStart w:colFirst="0" w:colLast="0" w:name="bookmark=id.4d34og8" w:id="9"/>
    <w:bookmarkEnd w:id="9"/>
    <w:p w:rsidR="00000000" w:rsidDel="00000000" w:rsidP="00000000" w:rsidRDefault="00000000" w:rsidRPr="00000000" w14:paraId="00000030">
      <w:pPr>
        <w:numPr>
          <w:ilvl w:val="3"/>
          <w:numId w:val="4"/>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Data Protection Legislation by providing an adequate level of protection to any Personal Data that is transferred (or, if it is not so bound, uses its best endeavours to assist the Controller in meeting its obligations); and</w:t>
      </w:r>
    </w:p>
    <w:bookmarkStart w:colFirst="0" w:colLast="0" w:name="bookmark=id.2s8eyo1" w:id="10"/>
    <w:bookmarkEnd w:id="10"/>
    <w:p w:rsidR="00000000" w:rsidDel="00000000" w:rsidP="00000000" w:rsidRDefault="00000000" w:rsidRPr="00000000" w14:paraId="00000031">
      <w:pPr>
        <w:numPr>
          <w:ilvl w:val="3"/>
          <w:numId w:val="4"/>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w:t>
      </w:r>
    </w:p>
    <w:bookmarkStart w:colFirst="0" w:colLast="0" w:name="bookmark=id.17dp8vu" w:id="11"/>
    <w:bookmarkEnd w:id="11"/>
    <w:p w:rsidR="00000000" w:rsidDel="00000000" w:rsidP="00000000" w:rsidRDefault="00000000" w:rsidRPr="00000000" w14:paraId="00000032">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Personal Data is subject to EU GDPR, not transfer Personal Data outside of the EU unless the prior written consent of the Controller has been obtained and the following conditions are fulfilled:</w:t>
      </w:r>
    </w:p>
    <w:p w:rsidR="00000000" w:rsidDel="00000000" w:rsidP="00000000" w:rsidRDefault="00000000" w:rsidRPr="00000000" w14:paraId="00000033">
      <w:pPr>
        <w:numPr>
          <w:ilvl w:val="3"/>
          <w:numId w:val="4"/>
        </w:numPr>
        <w:pBdr>
          <w:top w:space="0" w:sz="0" w:val="nil"/>
          <w:left w:space="0" w:sz="0" w:val="nil"/>
          <w:bottom w:space="0" w:sz="0" w:val="nil"/>
          <w:right w:space="0" w:sz="0" w:val="nil"/>
          <w:between w:space="0" w:sz="0" w:val="nil"/>
        </w:pBdr>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 is in accordance with Article 45 of the EU GDPR; or</w:t>
      </w:r>
    </w:p>
    <w:p w:rsidR="00000000" w:rsidDel="00000000" w:rsidP="00000000" w:rsidRDefault="00000000" w:rsidRPr="00000000" w14:paraId="00000034">
      <w:pPr>
        <w:numPr>
          <w:ilvl w:val="3"/>
          <w:numId w:val="4"/>
        </w:numPr>
        <w:pBdr>
          <w:top w:space="0" w:sz="0" w:val="nil"/>
          <w:left w:space="0" w:sz="0" w:val="nil"/>
          <w:bottom w:space="0" w:sz="0" w:val="nil"/>
          <w:right w:space="0" w:sz="0" w:val="nil"/>
          <w:between w:space="0" w:sz="0" w:val="nil"/>
        </w:pBdr>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has provided appropriate safeguards in relation to the transfer in accordance with Article 46 of the EU GDPR as determined by the Controller which could include relevant parties entering into Standard Contractual Clauses in the European Commission’s decision 2021/914/EU or such updated version of such Standard Contractual Clauses as are published by the European Commission from time to time as well as any additional measures determined by the Controller;</w:t>
      </w:r>
    </w:p>
    <w:p w:rsidR="00000000" w:rsidDel="00000000" w:rsidP="00000000" w:rsidRDefault="00000000" w:rsidRPr="00000000" w14:paraId="00000035">
      <w:pPr>
        <w:numPr>
          <w:ilvl w:val="3"/>
          <w:numId w:val="4"/>
        </w:numPr>
        <w:pBdr>
          <w:top w:space="0" w:sz="0" w:val="nil"/>
          <w:left w:space="0" w:sz="0" w:val="nil"/>
          <w:bottom w:space="0" w:sz="0" w:val="nil"/>
          <w:right w:space="0" w:sz="0" w:val="nil"/>
          <w:between w:space="0" w:sz="0" w:val="nil"/>
        </w:pBdr>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p w:rsidR="00000000" w:rsidDel="00000000" w:rsidP="00000000" w:rsidRDefault="00000000" w:rsidRPr="00000000" w14:paraId="00000036">
      <w:pPr>
        <w:numPr>
          <w:ilvl w:val="3"/>
          <w:numId w:val="4"/>
        </w:numPr>
        <w:pBdr>
          <w:top w:space="0" w:sz="0" w:val="nil"/>
          <w:left w:space="0" w:sz="0" w:val="nil"/>
          <w:bottom w:space="0" w:sz="0" w:val="nil"/>
          <w:right w:space="0" w:sz="0" w:val="nil"/>
          <w:between w:space="0" w:sz="0" w:val="nil"/>
        </w:pBdr>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the EU GDPR by providing an adequate level of protection to any Personal Data that is transferred (or, if it is not so bound, uses its best endeavours to assist the Controller in meeting its obligations); </w:t>
      </w:r>
    </w:p>
    <w:p w:rsidR="00000000" w:rsidDel="00000000" w:rsidP="00000000" w:rsidRDefault="00000000" w:rsidRPr="00000000" w14:paraId="00000037">
      <w:pPr>
        <w:numPr>
          <w:ilvl w:val="3"/>
          <w:numId w:val="4"/>
        </w:numPr>
        <w:pBdr>
          <w:top w:space="0" w:sz="0" w:val="nil"/>
          <w:left w:space="0" w:sz="0" w:val="nil"/>
          <w:bottom w:space="0" w:sz="0" w:val="nil"/>
          <w:right w:space="0" w:sz="0" w:val="nil"/>
          <w:between w:space="0" w:sz="0" w:val="nil"/>
        </w:pBdr>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and </w:t>
      </w:r>
    </w:p>
    <w:p w:rsidR="00000000" w:rsidDel="00000000" w:rsidP="00000000" w:rsidRDefault="00000000" w:rsidRPr="00000000" w14:paraId="00000038">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p>
    <w:bookmarkStart w:colFirst="0" w:colLast="0" w:name="bookmark=id.3rdcrjn" w:id="12"/>
    <w:bookmarkEnd w:id="12"/>
    <w:p w:rsidR="00000000" w:rsidDel="00000000" w:rsidP="00000000" w:rsidRDefault="00000000" w:rsidRPr="00000000" w14:paraId="00000039">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8 of this Joint Schedule 11, the Processor  shall notify the Controller immediately if in relation to it Processing Personal Data under or in connection with the Contract it:</w:t>
      </w:r>
    </w:p>
    <w:p w:rsidR="00000000" w:rsidDel="00000000" w:rsidP="00000000" w:rsidRDefault="00000000" w:rsidRPr="00000000" w14:paraId="0000003A">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3B">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3C">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3D">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3E">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3F">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becomes aware of a Personal Data Breach.</w:t>
      </w:r>
    </w:p>
    <w:p w:rsidR="00000000" w:rsidDel="00000000" w:rsidP="00000000" w:rsidRDefault="00000000" w:rsidRPr="00000000" w14:paraId="00000040">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Processor’s obligation to notify under paragraph 7 of this Joint Schedule 11 shall include the provision of further information to the Controller, as details become available. </w:t>
      </w:r>
    </w:p>
    <w:p w:rsidR="00000000" w:rsidDel="00000000" w:rsidP="00000000" w:rsidRDefault="00000000" w:rsidRPr="00000000" w14:paraId="00000041">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full assistance in relation to either Party's obligations under Data Protection Legislation and any complaint, communication or request made under paragraph 7 of this Joint Schedule 11 (and insofar as possible within the timescales reasonably required by the Controller) including but not limited to promptly  providing:</w:t>
      </w:r>
    </w:p>
    <w:p w:rsidR="00000000" w:rsidDel="00000000" w:rsidP="00000000" w:rsidRDefault="00000000" w:rsidRPr="00000000" w14:paraId="00000042">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43">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such assistance as is reasonably requested by the Controller to enable the Controller  to comply with a Data Subject Access Request within the relevant timescales set out in the Data Protection Legislation; </w:t>
      </w:r>
    </w:p>
    <w:p w:rsidR="00000000" w:rsidDel="00000000" w:rsidP="00000000" w:rsidRDefault="00000000" w:rsidRPr="00000000" w14:paraId="00000044">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45">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following any Personal Data Breach;  and/or</w:t>
      </w:r>
    </w:p>
    <w:p w:rsidR="00000000" w:rsidDel="00000000" w:rsidP="00000000" w:rsidRDefault="00000000" w:rsidRPr="00000000" w14:paraId="00000046">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other regulatory authority, or any consultation by the Controller with the Information Commissioner's Office or any other regulatory authority.</w:t>
      </w:r>
    </w:p>
    <w:p w:rsidR="00000000" w:rsidDel="00000000" w:rsidP="00000000" w:rsidRDefault="00000000" w:rsidRPr="00000000" w14:paraId="00000047">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48">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49">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bookmarkStart w:colFirst="0" w:colLast="0" w:name="_heading=h.26in1rg" w:id="13"/>
      <w:bookmarkEnd w:id="13"/>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04A">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bookmarkStart w:colFirst="0" w:colLast="0" w:name="bookmark=id.lnxbz9" w:id="14"/>
    <w:bookmarkEnd w:id="14"/>
    <w:p w:rsidR="00000000" w:rsidDel="00000000" w:rsidP="00000000" w:rsidRDefault="00000000" w:rsidRPr="00000000" w14:paraId="0000004B">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4C">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4D">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4E">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the Controller in writing of the intended Subprocessor and Processing;</w:t>
      </w:r>
    </w:p>
    <w:p w:rsidR="00000000" w:rsidDel="00000000" w:rsidP="00000000" w:rsidRDefault="00000000" w:rsidRPr="00000000" w14:paraId="0000004F">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obtain the written consent of the Controller; </w:t>
      </w:r>
    </w:p>
    <w:p w:rsidR="00000000" w:rsidDel="00000000" w:rsidP="00000000" w:rsidRDefault="00000000" w:rsidRPr="00000000" w14:paraId="00000050">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p>
    <w:p w:rsidR="00000000" w:rsidDel="00000000" w:rsidP="00000000" w:rsidRDefault="00000000" w:rsidRPr="00000000" w14:paraId="00000051">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52">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p>
    <w:bookmarkStart w:colFirst="0" w:colLast="0" w:name="bookmark=id.35nkun2" w:id="15"/>
    <w:bookmarkEnd w:id="15"/>
    <w:p w:rsidR="00000000" w:rsidDel="00000000" w:rsidP="00000000" w:rsidRDefault="00000000" w:rsidRPr="00000000" w14:paraId="00000053">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54">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non-mandatory guidance issued by the Information Commissioner’s Office, any relevant Central Government Body and/or any other regulatory authority. The Relevant Authority may on not less than thirty (30) Working Days’ notice to the Supplier amend the Contract to ensure that it complies with any non-mandatory guidance issued by the Information Commissioner’s Office, relevant Central Government Body and/or any other regulatory authority. </w:t>
      </w:r>
    </w:p>
    <w:p w:rsidR="00000000" w:rsidDel="00000000" w:rsidP="00000000" w:rsidRDefault="00000000" w:rsidRPr="00000000" w14:paraId="00000055">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the Parties are Joint Controllers of Personal Data </w:t>
      </w:r>
    </w:p>
    <w:p w:rsidR="00000000" w:rsidDel="00000000" w:rsidP="00000000" w:rsidRDefault="00000000" w:rsidRPr="00000000" w14:paraId="00000056">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000000" w:rsidDel="00000000" w:rsidP="00000000" w:rsidRDefault="00000000" w:rsidRPr="00000000" w14:paraId="00000057">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Controllers of Personal Data </w:t>
      </w:r>
    </w:p>
    <w:p w:rsidR="00000000" w:rsidDel="00000000" w:rsidP="00000000" w:rsidRDefault="00000000" w:rsidRPr="00000000" w14:paraId="00000058">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59">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5A">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5B">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 </w:t>
      </w:r>
    </w:p>
    <w:p w:rsidR="00000000" w:rsidDel="00000000" w:rsidP="00000000" w:rsidRDefault="00000000" w:rsidRPr="00000000" w14:paraId="0000005C">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5D">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5E">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p>
    <w:p w:rsidR="00000000" w:rsidDel="00000000" w:rsidP="00000000" w:rsidRDefault="00000000" w:rsidRPr="00000000" w14:paraId="0000005F">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60">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000000" w:rsidDel="00000000" w:rsidP="00000000" w:rsidRDefault="00000000" w:rsidRPr="00000000" w14:paraId="00000061">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p>
    <w:p w:rsidR="00000000" w:rsidDel="00000000" w:rsidP="00000000" w:rsidRDefault="00000000" w:rsidRPr="00000000" w14:paraId="00000062">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63">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64">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65">
      <w:pPr>
        <w:numPr>
          <w:ilvl w:val="3"/>
          <w:numId w:val="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66">
      <w:pPr>
        <w:numPr>
          <w:ilvl w:val="3"/>
          <w:numId w:val="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67">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p>
    <w:p w:rsidR="00000000" w:rsidDel="00000000" w:rsidP="00000000" w:rsidRDefault="00000000" w:rsidRPr="00000000" w14:paraId="00000068">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p>
    <w:p w:rsidR="00000000" w:rsidDel="00000000" w:rsidP="00000000" w:rsidRDefault="00000000" w:rsidRPr="00000000" w14:paraId="00000069">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6A">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6B">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6C">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6D">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6E">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0">
      <w:pPr>
        <w:pStyle w:val="Heading2"/>
        <w:spacing w:after="240" w:before="0" w:lineRule="auto"/>
        <w:ind w:left="709" w:hanging="709"/>
        <w:rPr>
          <w:rFonts w:ascii="Arial" w:cs="Arial" w:eastAsia="Arial" w:hAnsi="Arial"/>
          <w:b w:val="0"/>
          <w:sz w:val="24"/>
          <w:szCs w:val="24"/>
        </w:rPr>
      </w:pPr>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71">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72">
      <w:pPr>
        <w:keepNext w:val="1"/>
        <w:numPr>
          <w:ilvl w:val="3"/>
          <w:numId w:val="1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73">
      <w:pPr>
        <w:keepNext w:val="1"/>
        <w:numPr>
          <w:ilvl w:val="3"/>
          <w:numId w:val="1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74">
      <w:pPr>
        <w:keepNext w:val="1"/>
        <w:numPr>
          <w:ilvl w:val="3"/>
          <w:numId w:val="1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75">
      <w:pPr>
        <w:keepNext w:val="1"/>
        <w:numPr>
          <w:ilvl w:val="3"/>
          <w:numId w:val="1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76">
      <w:pPr>
        <w:keepNext w:val="1"/>
        <w:ind w:left="720" w:firstLine="0"/>
        <w:rPr>
          <w:rFonts w:ascii="Arial" w:cs="Arial" w:eastAsia="Arial" w:hAnsi="Arial"/>
          <w:sz w:val="24"/>
          <w:szCs w:val="24"/>
        </w:rPr>
      </w:pPr>
      <w:r w:rsidDel="00000000" w:rsidR="00000000" w:rsidRPr="00000000">
        <w:rPr>
          <w:rtl w:val="0"/>
        </w:rPr>
      </w:r>
    </w:p>
    <w:tbl>
      <w:tblPr>
        <w:tblStyle w:val="Table2"/>
        <w:tblW w:w="96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77">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78">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79">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and Processor for each Category of Personal Data</w:t>
            </w:r>
          </w:p>
        </w:tc>
        <w:tc>
          <w:tcPr>
            <w:shd w:fill="auto" w:val="clear"/>
          </w:tcPr>
          <w:p w:rsidR="00000000" w:rsidDel="00000000" w:rsidP="00000000" w:rsidRDefault="00000000" w:rsidRPr="00000000" w14:paraId="0000007A">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Relevant Authority is Controller and the Supplier is Processor</w:t>
            </w:r>
          </w:p>
          <w:p w:rsidR="00000000" w:rsidDel="00000000" w:rsidP="00000000" w:rsidRDefault="00000000" w:rsidRPr="00000000" w14:paraId="0000007B">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3 to paragraph 16 and for the purposes of the Data Protection Legislation, the Relevant Authority is the Controller and the Supplier is the Processor of the following Personal Data:</w:t>
            </w:r>
          </w:p>
          <w:p w:rsidR="00000000" w:rsidDel="00000000" w:rsidP="00000000" w:rsidRDefault="00000000" w:rsidRPr="00000000" w14:paraId="0000007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D">
            <w:pPr>
              <w:numPr>
                <w:ilvl w:val="0"/>
                <w:numId w:val="1"/>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Personal Data which the purposes and means of the Processing by the Supplier is determined by the Relevant Authority]</w:t>
            </w:r>
          </w:p>
          <w:p w:rsidR="00000000" w:rsidDel="00000000" w:rsidP="00000000" w:rsidRDefault="00000000" w:rsidRPr="00000000" w14:paraId="0000007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F">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Supplier is Controller and the Relevant Authority is Processor</w:t>
            </w:r>
          </w:p>
          <w:p w:rsidR="00000000" w:rsidDel="00000000" w:rsidP="00000000" w:rsidRDefault="00000000" w:rsidRPr="00000000" w14:paraId="00000080">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1">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for the purposes of the Data Protection Legislation, the Supplier is the Controller and the Relevant Authority is the Processor in accordance with paragraph </w:t>
            </w:r>
            <w:r w:rsidDel="00000000" w:rsidR="00000000" w:rsidRPr="00000000">
              <w:rPr>
                <w:rFonts w:ascii="Arial" w:cs="Arial" w:eastAsia="Arial" w:hAnsi="Arial"/>
                <w:sz w:val="24"/>
                <w:szCs w:val="24"/>
                <w:rtl w:val="0"/>
              </w:rPr>
              <w:t xml:space="preserve">3 </w:t>
            </w:r>
            <w:r w:rsidDel="00000000" w:rsidR="00000000" w:rsidRPr="00000000">
              <w:rPr>
                <w:rFonts w:ascii="Arial" w:cs="Arial" w:eastAsia="Arial" w:hAnsi="Arial"/>
                <w:i w:val="1"/>
                <w:sz w:val="24"/>
                <w:szCs w:val="24"/>
                <w:rtl w:val="0"/>
              </w:rPr>
              <w:t xml:space="preserve">to paragraph 16</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of the following Personal Data:</w:t>
            </w:r>
          </w:p>
          <w:p w:rsidR="00000000" w:rsidDel="00000000" w:rsidP="00000000" w:rsidRDefault="00000000" w:rsidRPr="00000000" w14:paraId="0000008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3">
            <w:pPr>
              <w:numPr>
                <w:ilvl w:val="0"/>
                <w:numId w:val="1"/>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Personal Data which the purposes and means of the Processing by the Relevant Authority  is determined by the Supplier]</w:t>
            </w:r>
          </w:p>
          <w:p w:rsidR="00000000" w:rsidDel="00000000" w:rsidP="00000000" w:rsidRDefault="00000000" w:rsidRPr="00000000" w14:paraId="00000084">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8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Joint Controllers</w:t>
            </w:r>
          </w:p>
          <w:p w:rsidR="00000000" w:rsidDel="00000000" w:rsidP="00000000" w:rsidRDefault="00000000" w:rsidRPr="00000000" w14:paraId="00000086">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7">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Joint Controllers for the purposes of the Data Protection Legislation in respect of:</w:t>
            </w:r>
          </w:p>
          <w:p w:rsidR="00000000" w:rsidDel="00000000" w:rsidP="00000000" w:rsidRDefault="00000000" w:rsidRPr="00000000" w14:paraId="00000088">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89">
            <w:pPr>
              <w:numPr>
                <w:ilvl w:val="0"/>
                <w:numId w:val="11"/>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Personal Data which the purposes and means of the Processing is determined by the both Parties together]</w:t>
            </w:r>
          </w:p>
          <w:p w:rsidR="00000000" w:rsidDel="00000000" w:rsidP="00000000" w:rsidRDefault="00000000" w:rsidRPr="00000000" w14:paraId="0000008A">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B">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8C">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Independent Controllers of Personal Data</w:t>
            </w:r>
          </w:p>
          <w:p w:rsidR="00000000" w:rsidDel="00000000" w:rsidP="00000000" w:rsidRDefault="00000000" w:rsidRPr="00000000" w14:paraId="0000008D">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8E">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Independent Controllers for the purposes of the Data Protection Legislation in respect of:</w:t>
            </w:r>
          </w:p>
          <w:p w:rsidR="00000000" w:rsidDel="00000000" w:rsidP="00000000" w:rsidRDefault="00000000" w:rsidRPr="00000000" w14:paraId="0000008F">
            <w:pPr>
              <w:numPr>
                <w:ilvl w:val="0"/>
                <w:numId w:val="10"/>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Business contact details of Supplier Personnel for which the Supplier is the Controller,</w:t>
            </w:r>
          </w:p>
          <w:p w:rsidR="00000000" w:rsidDel="00000000" w:rsidP="00000000" w:rsidRDefault="00000000" w:rsidRPr="00000000" w14:paraId="00000090">
            <w:pPr>
              <w:numPr>
                <w:ilvl w:val="0"/>
                <w:numId w:val="10"/>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Business contact details of any</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directors, officers, employees, agents, consultants and contractors of Relevant Authority (excluding the Supplier Personnel) engaged in the performance of the Relevant Authority’s duties under the Contract) for which the Relevant Authority is the Controller,</w:t>
            </w:r>
          </w:p>
          <w:p w:rsidR="00000000" w:rsidDel="00000000" w:rsidP="00000000" w:rsidRDefault="00000000" w:rsidRPr="00000000" w14:paraId="00000091">
            <w:pPr>
              <w:numPr>
                <w:ilvl w:val="0"/>
                <w:numId w:val="10"/>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rsidR="00000000" w:rsidDel="00000000" w:rsidP="00000000" w:rsidRDefault="00000000" w:rsidRPr="00000000" w14:paraId="00000092">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93">
            <w:pPr>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[Guidance</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where multiple relationships have been identified above, please address the below rows in the table for in respect of each relationship identified] </w:t>
            </w:r>
          </w:p>
          <w:p w:rsidR="00000000" w:rsidDel="00000000" w:rsidP="00000000" w:rsidRDefault="00000000" w:rsidRPr="00000000" w14:paraId="00000094">
            <w:pPr>
              <w:rPr>
                <w:rFonts w:ascii="Arial" w:cs="Arial" w:eastAsia="Arial" w:hAnsi="Arial"/>
                <w:sz w:val="24"/>
                <w:szCs w:val="24"/>
              </w:rPr>
            </w:pPr>
            <w:r w:rsidDel="00000000" w:rsidR="00000000" w:rsidRPr="00000000">
              <w:rPr>
                <w:rtl w:val="0"/>
              </w:rPr>
            </w:r>
          </w:p>
        </w:tc>
      </w:tr>
      <w:tr>
        <w:trPr>
          <w:cantSplit w:val="0"/>
          <w:trHeight w:val="1460" w:hRule="atLeast"/>
          <w:tblHeader w:val="0"/>
        </w:trPr>
        <w:tc>
          <w:tcPr>
            <w:shd w:fill="auto" w:val="clear"/>
          </w:tcPr>
          <w:p w:rsidR="00000000" w:rsidDel="00000000" w:rsidP="00000000" w:rsidRDefault="00000000" w:rsidRPr="00000000" w14:paraId="00000095">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96">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[Clearly set out the duration of the Processing including dates]</w:t>
            </w:r>
            <w:r w:rsidDel="00000000" w:rsidR="00000000" w:rsidRPr="00000000">
              <w:rPr>
                <w:rtl w:val="0"/>
              </w:rPr>
            </w:r>
          </w:p>
        </w:tc>
      </w:tr>
      <w:tr>
        <w:trPr>
          <w:cantSplit w:val="0"/>
          <w:trHeight w:val="1520" w:hRule="atLeast"/>
          <w:tblHeader w:val="0"/>
        </w:trPr>
        <w:tc>
          <w:tcPr>
            <w:shd w:fill="auto" w:val="clear"/>
          </w:tcPr>
          <w:p w:rsidR="00000000" w:rsidDel="00000000" w:rsidP="00000000" w:rsidRDefault="00000000" w:rsidRPr="00000000" w14:paraId="00000097">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98">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[Please be as specific as possible, but make sure that you cover all intended purposes. </w:t>
            </w:r>
          </w:p>
          <w:p w:rsidR="00000000" w:rsidDel="00000000" w:rsidP="00000000" w:rsidRDefault="00000000" w:rsidRPr="00000000" w14:paraId="00000099">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000000" w:rsidDel="00000000" w:rsidP="00000000" w:rsidRDefault="00000000" w:rsidRPr="00000000" w14:paraId="0000009A">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The purpose might include: employment processing, statutory obligation, recruitment assessment etc]</w:t>
            </w:r>
            <w:r w:rsidDel="00000000" w:rsidR="00000000" w:rsidRPr="00000000">
              <w:rPr>
                <w:rtl w:val="0"/>
              </w:rPr>
            </w:r>
          </w:p>
        </w:tc>
      </w:tr>
      <w:tr>
        <w:trPr>
          <w:cantSplit w:val="0"/>
          <w:trHeight w:val="1400" w:hRule="atLeast"/>
          <w:tblHeader w:val="0"/>
        </w:trPr>
        <w:tc>
          <w:tcPr>
            <w:shd w:fill="auto" w:val="clear"/>
          </w:tcPr>
          <w:p w:rsidR="00000000" w:rsidDel="00000000" w:rsidP="00000000" w:rsidRDefault="00000000" w:rsidRPr="00000000" w14:paraId="0000009B">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9C">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here include: name, address, date of birth, NI number, telephone number, pay, images, biometric data etc]</w:t>
            </w: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9D">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9E">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include: Staff (including volunteers, agents, and temporary workers), customers/ clients, suppliers, patients, students / pupils, members of the public, users of a particular</w:t>
              <w:br w:type="textWrapping"/>
              <w:t xml:space="preserve">website etc]</w:t>
            </w: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9F">
            <w:pPr>
              <w:rPr>
                <w:rFonts w:ascii="Arial" w:cs="Arial" w:eastAsia="Arial" w:hAnsi="Arial"/>
                <w:sz w:val="24"/>
                <w:szCs w:val="24"/>
              </w:rPr>
            </w:pPr>
            <w:r w:rsidDel="00000000" w:rsidR="00000000" w:rsidRPr="00000000">
              <w:rPr>
                <w:rFonts w:ascii="Arial" w:cs="Arial" w:eastAsia="Arial" w:hAnsi="Arial"/>
                <w:sz w:val="24"/>
                <w:szCs w:val="24"/>
                <w:rtl w:val="0"/>
              </w:rPr>
              <w:t xml:space="preserve">International transfers and legal gateway</w:t>
            </w:r>
          </w:p>
        </w:tc>
        <w:tc>
          <w:tcPr>
            <w:shd w:fill="auto" w:val="clear"/>
          </w:tcPr>
          <w:p w:rsidR="00000000" w:rsidDel="00000000" w:rsidP="00000000" w:rsidRDefault="00000000" w:rsidRPr="00000000" w14:paraId="000000A0">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[Explain where geographically personal data may be stored or accessed from. Explain the legal gateway you are relying on to export the data e.g. adequacy decision, EU SCCs, UK IDTA. Annex any SCCs or IDTA to this contract]</w:t>
            </w:r>
          </w:p>
        </w:tc>
      </w:tr>
      <w:tr>
        <w:trPr>
          <w:cantSplit w:val="0"/>
          <w:trHeight w:val="1660" w:hRule="atLeast"/>
          <w:tblHeader w:val="0"/>
        </w:trPr>
        <w:tc>
          <w:tcPr>
            <w:shd w:fill="auto" w:val="clear"/>
          </w:tcPr>
          <w:p w:rsidR="00000000" w:rsidDel="00000000" w:rsidP="00000000" w:rsidRDefault="00000000" w:rsidRPr="00000000" w14:paraId="000000A1">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A2">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A3">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[Describe how long the data will be retained for, how it be returned or destroyed]</w:t>
            </w:r>
            <w:r w:rsidDel="00000000" w:rsidR="00000000" w:rsidRPr="00000000">
              <w:rPr>
                <w:rtl w:val="0"/>
              </w:rPr>
            </w:r>
          </w:p>
        </w:tc>
      </w:tr>
    </w:tbl>
    <w:p w:rsidR="00000000" w:rsidDel="00000000" w:rsidP="00000000" w:rsidRDefault="00000000" w:rsidRPr="00000000" w14:paraId="000000A4">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5">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A6">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Annex 2 - Joint Controller Agreement</w:t>
      </w:r>
      <w:r w:rsidDel="00000000" w:rsidR="00000000" w:rsidRPr="00000000">
        <w:rPr>
          <w:rtl w:val="0"/>
        </w:rPr>
      </w:r>
    </w:p>
    <w:p w:rsidR="00000000" w:rsidDel="00000000" w:rsidP="00000000" w:rsidRDefault="00000000" w:rsidRPr="00000000" w14:paraId="000000A7">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Joint Controller Status and Allocation of Responsibilities </w:t>
      </w:r>
    </w:p>
    <w:p w:rsidR="00000000" w:rsidDel="00000000" w:rsidP="00000000" w:rsidRDefault="00000000" w:rsidRPr="00000000" w14:paraId="000000A8">
      <w:pPr>
        <w:keepNext w:val="1"/>
        <w:rPr>
          <w:rFonts w:ascii="Arial" w:cs="Arial" w:eastAsia="Arial" w:hAnsi="Arial"/>
          <w:sz w:val="24"/>
          <w:szCs w:val="24"/>
        </w:rPr>
      </w:pPr>
      <w:bookmarkStart w:colFirst="0" w:colLast="0" w:name="_heading=h.gjdgxs" w:id="16"/>
      <w:bookmarkEnd w:id="16"/>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A9">
      <w:pPr>
        <w:keepNext w:val="1"/>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1.2 The Parties agree that the </w:t>
      </w:r>
      <w:r w:rsidDel="00000000" w:rsidR="00000000" w:rsidRPr="00000000">
        <w:rPr>
          <w:rFonts w:ascii="Arial" w:cs="Arial" w:eastAsia="Arial" w:hAnsi="Arial"/>
          <w:sz w:val="24"/>
          <w:szCs w:val="24"/>
          <w:highlight w:val="yellow"/>
          <w:rtl w:val="0"/>
        </w:rPr>
        <w:t xml:space="preserve">[Supplier/Relevant Authority]: </w:t>
      </w:r>
      <w:r w:rsidDel="00000000" w:rsidR="00000000" w:rsidRPr="00000000">
        <w:rPr>
          <w:rtl w:val="0"/>
        </w:rPr>
      </w:r>
    </w:p>
    <w:p w:rsidR="00000000" w:rsidDel="00000000" w:rsidP="00000000" w:rsidRDefault="00000000" w:rsidRPr="00000000" w14:paraId="000000AA">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is the </w:t>
      </w:r>
      <w:r w:rsidDel="00000000" w:rsidR="00000000" w:rsidRPr="00000000">
        <w:rPr>
          <w:rFonts w:ascii="Arial" w:cs="Arial" w:eastAsia="Arial" w:hAnsi="Arial"/>
          <w:sz w:val="24"/>
          <w:szCs w:val="24"/>
          <w:rtl w:val="0"/>
        </w:rPr>
        <w:t xml:space="preserve">exclusive</w:t>
      </w:r>
      <w:r w:rsidDel="00000000" w:rsidR="00000000" w:rsidRPr="00000000">
        <w:rPr>
          <w:rFonts w:ascii="Arial" w:cs="Arial" w:eastAsia="Arial" w:hAnsi="Arial"/>
          <w:sz w:val="24"/>
          <w:szCs w:val="24"/>
          <w:highlight w:val="white"/>
          <w:rtl w:val="0"/>
        </w:rPr>
        <w:t xml:space="preserve"> point of contact for Data Subjects and is responsible for using all reasonable endeavours  to comply with the UK GDPR regarding the exercise by Data Subjects of their rights under the UK GDPR;</w:t>
      </w:r>
    </w:p>
    <w:p w:rsidR="00000000" w:rsidDel="00000000" w:rsidP="00000000" w:rsidRDefault="00000000" w:rsidRPr="00000000" w14:paraId="000000AB">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AC">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0AD">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responsible for obtaining the informed consent of Data Subjects, in accordance with the UK GDPR, for Processing in connection with the Deliverables where consent is the relevant legal basis for that Processing; and</w:t>
      </w:r>
    </w:p>
    <w:p w:rsidR="00000000" w:rsidDel="00000000" w:rsidP="00000000" w:rsidRDefault="00000000" w:rsidRPr="00000000" w14:paraId="000000AE">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w:t>
      </w:r>
      <w:r w:rsidDel="00000000" w:rsidR="00000000" w:rsidRPr="00000000">
        <w:rPr>
          <w:rFonts w:ascii="Arial" w:cs="Arial" w:eastAsia="Arial" w:hAnsi="Arial"/>
          <w:sz w:val="24"/>
          <w:szCs w:val="24"/>
          <w:highlight w:val="yellow"/>
          <w:rtl w:val="0"/>
        </w:rPr>
        <w:t xml:space="preserve">[Supplier’s/Relevant Authority’s]</w:t>
      </w:r>
      <w:r w:rsidDel="00000000" w:rsidR="00000000" w:rsidRPr="00000000">
        <w:rPr>
          <w:rFonts w:ascii="Arial" w:cs="Arial" w:eastAsia="Arial" w:hAnsi="Arial"/>
          <w:sz w:val="24"/>
          <w:szCs w:val="24"/>
          <w:rtl w:val="0"/>
        </w:rPr>
        <w:t xml:space="preserve"> privacy policy (which must be readily available by hyperlink or otherwise on all of its public facing services and marketing).</w:t>
      </w:r>
    </w:p>
    <w:p w:rsidR="00000000" w:rsidDel="00000000" w:rsidP="00000000" w:rsidRDefault="00000000" w:rsidRPr="00000000" w14:paraId="000000AF">
      <w:pPr>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B0">
      <w:pPr>
        <w:numPr>
          <w:ilvl w:val="2"/>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Undertakings of both Parties</w:t>
      </w:r>
    </w:p>
    <w:p w:rsidR="00000000" w:rsidDel="00000000" w:rsidP="00000000" w:rsidRDefault="00000000" w:rsidRPr="00000000" w14:paraId="000000B1">
      <w:pPr>
        <w:numPr>
          <w:ilvl w:val="3"/>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 the Relevant Authority each undertake that they shall: </w:t>
      </w:r>
    </w:p>
    <w:p w:rsidR="00000000" w:rsidDel="00000000" w:rsidP="00000000" w:rsidRDefault="00000000" w:rsidRPr="00000000" w14:paraId="000000B2">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to the other Party every </w:t>
      </w:r>
      <w:r w:rsidDel="00000000" w:rsidR="00000000" w:rsidRPr="00000000">
        <w:rPr>
          <w:rFonts w:ascii="Arial" w:cs="Arial" w:eastAsia="Arial" w:hAnsi="Arial"/>
          <w:sz w:val="24"/>
          <w:szCs w:val="24"/>
          <w:highlight w:val="yellow"/>
          <w:rtl w:val="0"/>
        </w:rPr>
        <w:t xml:space="preserve">[x]</w:t>
      </w:r>
      <w:r w:rsidDel="00000000" w:rsidR="00000000" w:rsidRPr="00000000">
        <w:rPr>
          <w:rFonts w:ascii="Arial" w:cs="Arial" w:eastAsia="Arial" w:hAnsi="Arial"/>
          <w:sz w:val="24"/>
          <w:szCs w:val="24"/>
          <w:rtl w:val="0"/>
        </w:rPr>
        <w:t xml:space="preserve"> months on:</w:t>
      </w:r>
    </w:p>
    <w:p w:rsidR="00000000" w:rsidDel="00000000" w:rsidP="00000000" w:rsidRDefault="00000000" w:rsidRPr="00000000" w14:paraId="000000B3">
      <w:pPr>
        <w:numPr>
          <w:ilvl w:val="3"/>
          <w:numId w:val="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Data Subject Access Request (or purported Data Subject  Access Requests) from Data Subjects (or third parties on their behalf);</w:t>
      </w:r>
    </w:p>
    <w:p w:rsidR="00000000" w:rsidDel="00000000" w:rsidP="00000000" w:rsidRDefault="00000000" w:rsidRPr="00000000" w14:paraId="000000B4">
      <w:pPr>
        <w:numPr>
          <w:ilvl w:val="3"/>
          <w:numId w:val="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requests from Data Subjects (or third parties on their behalf) to rectify, block or erase any Personal Data; </w:t>
      </w:r>
    </w:p>
    <w:p w:rsidR="00000000" w:rsidDel="00000000" w:rsidP="00000000" w:rsidRDefault="00000000" w:rsidRPr="00000000" w14:paraId="000000B5">
      <w:pPr>
        <w:numPr>
          <w:ilvl w:val="3"/>
          <w:numId w:val="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B6">
      <w:pPr>
        <w:numPr>
          <w:ilvl w:val="3"/>
          <w:numId w:val="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communications from the Information Commissioner or any other regulatory authority in connection with Personal Data; and</w:t>
      </w:r>
    </w:p>
    <w:p w:rsidR="00000000" w:rsidDel="00000000" w:rsidP="00000000" w:rsidRDefault="00000000" w:rsidRPr="00000000" w14:paraId="000000B7">
      <w:pPr>
        <w:numPr>
          <w:ilvl w:val="3"/>
          <w:numId w:val="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requests from any third party for disclosure of Personal Data where compliance with such request is required or purported to be required by Law,</w:t>
      </w:r>
    </w:p>
    <w:p w:rsidR="00000000" w:rsidDel="00000000" w:rsidP="00000000" w:rsidRDefault="00000000" w:rsidRPr="00000000" w14:paraId="000000B8">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B9">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each other immediately if it receives any request, complaint or communication made as referred to in Clauses 2.1(a)(i) to (v); </w:t>
      </w:r>
    </w:p>
    <w:p w:rsidR="00000000" w:rsidDel="00000000" w:rsidP="00000000" w:rsidRDefault="00000000" w:rsidRPr="00000000" w14:paraId="000000BA">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00000" w:rsidDel="00000000" w:rsidP="00000000" w:rsidRDefault="00000000" w:rsidRPr="00000000" w14:paraId="000000BB">
      <w:pPr>
        <w:numPr>
          <w:ilvl w:val="2"/>
          <w:numId w:val="3"/>
        </w:numPr>
        <w:pBdr>
          <w:top w:space="0" w:sz="0" w:val="nil"/>
          <w:left w:space="0" w:sz="0" w:val="nil"/>
          <w:bottom w:space="0" w:sz="0" w:val="nil"/>
          <w:right w:space="0" w:sz="0" w:val="nil"/>
          <w:between w:space="0" w:sz="0" w:val="nil"/>
        </w:pBdr>
        <w:tabs>
          <w:tab w:val="left" w:leader="none" w:pos="4395"/>
        </w:tabs>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that disclosure or transfer of Personal Data is otherwise considered to be lawful processing of that Personal Data in accordance with Article 6 of the UK GDPR or EU GDPR (as the context requires).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BC">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request from the Data Subject only the minimum information necessary to provide the Deliverables and treat such extracted information as Confidential Information;</w:t>
      </w:r>
    </w:p>
    <w:p w:rsidR="00000000" w:rsidDel="00000000" w:rsidP="00000000" w:rsidRDefault="00000000" w:rsidRPr="00000000" w14:paraId="000000BD">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BE">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use all reasonable endeavours  to ensure the reliability and integrity of any of its Personnel who have access to the Personal Data and ensure that its Personnel:</w:t>
      </w:r>
    </w:p>
    <w:p w:rsidR="00000000" w:rsidDel="00000000" w:rsidP="00000000" w:rsidRDefault="00000000" w:rsidRPr="00000000" w14:paraId="000000BF">
      <w:pPr>
        <w:numPr>
          <w:ilvl w:val="3"/>
          <w:numId w:val="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their duties under this Annex 2 (Joint Controller Agreement) and those in respect of Confidential Information; </w:t>
      </w:r>
    </w:p>
    <w:p w:rsidR="00000000" w:rsidDel="00000000" w:rsidP="00000000" w:rsidRDefault="00000000" w:rsidRPr="00000000" w14:paraId="000000C0">
      <w:pPr>
        <w:numPr>
          <w:ilvl w:val="3"/>
          <w:numId w:val="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and</w:t>
      </w:r>
    </w:p>
    <w:p w:rsidR="00000000" w:rsidDel="00000000" w:rsidP="00000000" w:rsidRDefault="00000000" w:rsidRPr="00000000" w14:paraId="000000C1">
      <w:pPr>
        <w:numPr>
          <w:ilvl w:val="3"/>
          <w:numId w:val="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C2">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as appropriate to protect against a Personal Data Breach having taken account of the:</w:t>
      </w:r>
    </w:p>
    <w:p w:rsidR="00000000" w:rsidDel="00000000" w:rsidP="00000000" w:rsidRDefault="00000000" w:rsidRPr="00000000" w14:paraId="000000C3">
      <w:pPr>
        <w:numPr>
          <w:ilvl w:val="3"/>
          <w:numId w:val="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C4">
      <w:pPr>
        <w:numPr>
          <w:ilvl w:val="3"/>
          <w:numId w:val="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C5">
      <w:pPr>
        <w:numPr>
          <w:ilvl w:val="3"/>
          <w:numId w:val="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C6">
      <w:pPr>
        <w:numPr>
          <w:ilvl w:val="3"/>
          <w:numId w:val="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w:t>
      </w:r>
    </w:p>
    <w:p w:rsidR="00000000" w:rsidDel="00000000" w:rsidP="00000000" w:rsidRDefault="00000000" w:rsidRPr="00000000" w14:paraId="000000C7">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p>
    <w:p w:rsidR="00000000" w:rsidDel="00000000" w:rsidP="00000000" w:rsidRDefault="00000000" w:rsidRPr="00000000" w14:paraId="000000C8">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notifies the other Party as soon as it becomes aware of a Personal Data Breach. </w:t>
      </w:r>
    </w:p>
    <w:p w:rsidR="00000000" w:rsidDel="00000000" w:rsidP="00000000" w:rsidRDefault="00000000" w:rsidRPr="00000000" w14:paraId="000000C9">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Personal Data is subject to UK GDPR, not transfer such Personal Data outside of the UK unless the prior written consent of the non-transferring Party has been obtained and the following conditions are fulfilled:</w:t>
      </w:r>
    </w:p>
    <w:p w:rsidR="00000000" w:rsidDel="00000000" w:rsidP="00000000" w:rsidRDefault="00000000" w:rsidRPr="00000000" w14:paraId="000000CA">
      <w:pPr>
        <w:numPr>
          <w:ilvl w:val="3"/>
          <w:numId w:val="3"/>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destination country has been recognised as adequate by the UK government in accordance with Article 45 of the UK GDPR or DPA 2018 Section 74; or</w:t>
      </w:r>
    </w:p>
    <w:p w:rsidR="00000000" w:rsidDel="00000000" w:rsidP="00000000" w:rsidRDefault="00000000" w:rsidRPr="00000000" w14:paraId="000000CB">
      <w:pPr>
        <w:numPr>
          <w:ilvl w:val="3"/>
          <w:numId w:val="3"/>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transferring Party has provided appropriate safeguards in relation to the transfer (whether in accordance with Article 46 of the UK GDPR or DPA 2018 Section 75) as agreed with the non-transferring Party which could include relevant parties entering into the International Data Transfer Agreement (the “</w:t>
      </w:r>
      <w:r w:rsidDel="00000000" w:rsidR="00000000" w:rsidRPr="00000000">
        <w:rPr>
          <w:rFonts w:ascii="Arial" w:cs="Arial" w:eastAsia="Arial" w:hAnsi="Arial"/>
          <w:b w:val="1"/>
          <w:sz w:val="24"/>
          <w:szCs w:val="24"/>
          <w:rtl w:val="0"/>
        </w:rPr>
        <w:t xml:space="preserve">IDTA</w:t>
      </w:r>
      <w:r w:rsidDel="00000000" w:rsidR="00000000" w:rsidRPr="00000000">
        <w:rPr>
          <w:rFonts w:ascii="Arial" w:cs="Arial" w:eastAsia="Arial" w:hAnsi="Arial"/>
          <w:sz w:val="24"/>
          <w:szCs w:val="24"/>
          <w:rtl w:val="0"/>
        </w:rPr>
        <w:t xml:space="preserve">”), or International Data Transfer Agreement Addendum to the European Commission’s SCCs (the </w:t>
      </w:r>
      <w:r w:rsidDel="00000000" w:rsidR="00000000" w:rsidRPr="00000000">
        <w:rPr>
          <w:rFonts w:ascii="Arial" w:cs="Arial" w:eastAsia="Arial" w:hAnsi="Arial"/>
          <w:b w:val="1"/>
          <w:sz w:val="24"/>
          <w:szCs w:val="24"/>
          <w:rtl w:val="0"/>
        </w:rPr>
        <w:t xml:space="preserve">Addendum</w:t>
      </w:r>
      <w:r w:rsidDel="00000000" w:rsidR="00000000" w:rsidRPr="00000000">
        <w:rPr>
          <w:rFonts w:ascii="Arial" w:cs="Arial" w:eastAsia="Arial" w:hAnsi="Arial"/>
          <w:sz w:val="24"/>
          <w:szCs w:val="24"/>
          <w:rtl w:val="0"/>
        </w:rPr>
        <w:t xml:space="preserve">”), as published by the Information Commissioner’s Office from time to time, as well as any additional measures;</w:t>
      </w:r>
    </w:p>
    <w:p w:rsidR="00000000" w:rsidDel="00000000" w:rsidP="00000000" w:rsidRDefault="00000000" w:rsidRPr="00000000" w14:paraId="000000CC">
      <w:pPr>
        <w:numPr>
          <w:ilvl w:val="3"/>
          <w:numId w:val="3"/>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p w:rsidR="00000000" w:rsidDel="00000000" w:rsidP="00000000" w:rsidRDefault="00000000" w:rsidRPr="00000000" w14:paraId="000000CD">
      <w:pPr>
        <w:numPr>
          <w:ilvl w:val="3"/>
          <w:numId w:val="3"/>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transferring Party complies with its obligations under the Data Protection Legislation by providing an adequate level of protection to any Personal Data that is transferred (or, if it is not so bound, uses its best endeavours to assist the non-transferring Party in meeting its obligations); and</w:t>
      </w:r>
    </w:p>
    <w:p w:rsidR="00000000" w:rsidDel="00000000" w:rsidP="00000000" w:rsidRDefault="00000000" w:rsidRPr="00000000" w14:paraId="000000CE">
      <w:pPr>
        <w:numPr>
          <w:ilvl w:val="3"/>
          <w:numId w:val="3"/>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transferring Party complies with any reasonable instructions notified to it in advance by the non-transferring Party with respect to the processing of the Personal Data; and</w:t>
      </w:r>
    </w:p>
    <w:p w:rsidR="00000000" w:rsidDel="00000000" w:rsidP="00000000" w:rsidRDefault="00000000" w:rsidRPr="00000000" w14:paraId="000000CF">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Personal Data is subject to EU GDPR, not transfer such Personal Data outside of the EU unless the prior written consent of the non-transferring Party has been obtained and the following conditions are fulfilled:</w:t>
      </w:r>
    </w:p>
    <w:p w:rsidR="00000000" w:rsidDel="00000000" w:rsidP="00000000" w:rsidRDefault="00000000" w:rsidRPr="00000000" w14:paraId="000000D0">
      <w:pPr>
        <w:numPr>
          <w:ilvl w:val="3"/>
          <w:numId w:val="3"/>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 is in accordance with Article 45 of the EU GDPR; or</w:t>
      </w:r>
    </w:p>
    <w:p w:rsidR="00000000" w:rsidDel="00000000" w:rsidP="00000000" w:rsidRDefault="00000000" w:rsidRPr="00000000" w14:paraId="000000D1">
      <w:pPr>
        <w:numPr>
          <w:ilvl w:val="3"/>
          <w:numId w:val="3"/>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transferring Party has provided appropriate safeguards in relation to the transfer in accordance with Article 46 of the EU GDPR as determined by the non-transferring Party which could include relevant parties entering into Standard Contractual Clauses in the European Commission’s decision 2021/914/EU or such updated version of such Standard Contractual Clauses as are published by the European Commission from time to time as well as any additional measures;</w:t>
      </w:r>
    </w:p>
    <w:p w:rsidR="00000000" w:rsidDel="00000000" w:rsidP="00000000" w:rsidRDefault="00000000" w:rsidRPr="00000000" w14:paraId="000000D2">
      <w:pPr>
        <w:numPr>
          <w:ilvl w:val="3"/>
          <w:numId w:val="3"/>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p w:rsidR="00000000" w:rsidDel="00000000" w:rsidP="00000000" w:rsidRDefault="00000000" w:rsidRPr="00000000" w14:paraId="000000D3">
      <w:pPr>
        <w:numPr>
          <w:ilvl w:val="3"/>
          <w:numId w:val="3"/>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transferring Party complies with its obligations under EU GDPR by providing an adequate level of protection to any Personal Data that is transferred (or, if it is not so bound, uses its best endeavours to assist the non-transferring Party in meeting its obligations); and</w:t>
      </w:r>
    </w:p>
    <w:p w:rsidR="00000000" w:rsidDel="00000000" w:rsidP="00000000" w:rsidRDefault="00000000" w:rsidRPr="00000000" w14:paraId="000000D4">
      <w:pPr>
        <w:numPr>
          <w:ilvl w:val="3"/>
          <w:numId w:val="3"/>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transferring Party complies with any reasonable instructions notified to it in advance by the non-transferring Party with respect to the processing of the Personal Data; and</w:t>
      </w:r>
    </w:p>
    <w:p w:rsidR="00000000" w:rsidDel="00000000" w:rsidP="00000000" w:rsidRDefault="00000000" w:rsidRPr="00000000" w14:paraId="000000D5">
      <w:pPr>
        <w:numPr>
          <w:ilvl w:val="3"/>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0D6">
      <w:pPr>
        <w:numPr>
          <w:ilvl w:val="2"/>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Breach</w:t>
      </w:r>
    </w:p>
    <w:p w:rsidR="00000000" w:rsidDel="00000000" w:rsidP="00000000" w:rsidRDefault="00000000" w:rsidRPr="00000000" w14:paraId="000000D7">
      <w:pPr>
        <w:numPr>
          <w:ilvl w:val="3"/>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000000" w:rsidDel="00000000" w:rsidP="00000000" w:rsidRDefault="00000000" w:rsidRPr="00000000" w14:paraId="000000D8">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sufficient information and in a timescale which allows the other Party to meet any obligations to report a Personal Data Breach under the Data Protection Legislation; and</w:t>
      </w:r>
    </w:p>
    <w:p w:rsidR="00000000" w:rsidDel="00000000" w:rsidP="00000000" w:rsidRDefault="00000000" w:rsidRPr="00000000" w14:paraId="000000D9">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reasonable assistance, including:</w:t>
      </w:r>
    </w:p>
    <w:p w:rsidR="00000000" w:rsidDel="00000000" w:rsidP="00000000" w:rsidRDefault="00000000" w:rsidRPr="00000000" w14:paraId="000000DA">
      <w:pPr>
        <w:numPr>
          <w:ilvl w:val="3"/>
          <w:numId w:val="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DB">
      <w:pPr>
        <w:numPr>
          <w:ilvl w:val="3"/>
          <w:numId w:val="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including  using such reasonable endeavours  as are directed by the other Party to assist in the investigation, mitigation and remediation of a Personal Data Breach;</w:t>
      </w:r>
    </w:p>
    <w:p w:rsidR="00000000" w:rsidDel="00000000" w:rsidP="00000000" w:rsidRDefault="00000000" w:rsidRPr="00000000" w14:paraId="000000DC">
      <w:pPr>
        <w:numPr>
          <w:ilvl w:val="3"/>
          <w:numId w:val="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DD">
      <w:pPr>
        <w:numPr>
          <w:ilvl w:val="3"/>
          <w:numId w:val="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000000" w:rsidDel="00000000" w:rsidP="00000000" w:rsidRDefault="00000000" w:rsidRPr="00000000" w14:paraId="000000DE">
      <w:pPr>
        <w:numPr>
          <w:ilvl w:val="3"/>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Party shall use all reasonable endeavours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000000" w:rsidDel="00000000" w:rsidP="00000000" w:rsidRDefault="00000000" w:rsidRPr="00000000" w14:paraId="000000DF">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the Personal Data Breach; </w:t>
      </w:r>
    </w:p>
    <w:p w:rsidR="00000000" w:rsidDel="00000000" w:rsidP="00000000" w:rsidRDefault="00000000" w:rsidRPr="00000000" w14:paraId="000000E0">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Personal Data affected;</w:t>
      </w:r>
    </w:p>
    <w:p w:rsidR="00000000" w:rsidDel="00000000" w:rsidP="00000000" w:rsidRDefault="00000000" w:rsidRPr="00000000" w14:paraId="000000E1">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categories and number of Data Subjects concerned;</w:t>
      </w:r>
    </w:p>
    <w:p w:rsidR="00000000" w:rsidDel="00000000" w:rsidP="00000000" w:rsidRDefault="00000000" w:rsidRPr="00000000" w14:paraId="000000E2">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0E3">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measures taken or proposed to be taken to address the Personal Data Breach; and</w:t>
      </w:r>
    </w:p>
    <w:p w:rsidR="00000000" w:rsidDel="00000000" w:rsidP="00000000" w:rsidRDefault="00000000" w:rsidRPr="00000000" w14:paraId="000000E4">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describe the likely consequences of the Personal Data Breach.</w:t>
      </w:r>
    </w:p>
    <w:p w:rsidR="00000000" w:rsidDel="00000000" w:rsidP="00000000" w:rsidRDefault="00000000" w:rsidRPr="00000000" w14:paraId="000000E5">
      <w:pPr>
        <w:numPr>
          <w:ilvl w:val="2"/>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p w:rsidR="00000000" w:rsidDel="00000000" w:rsidP="00000000" w:rsidRDefault="00000000" w:rsidRPr="00000000" w14:paraId="000000E6">
      <w:pPr>
        <w:numPr>
          <w:ilvl w:val="3"/>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permit:</w:t>
        <w:tab/>
      </w:r>
    </w:p>
    <w:p w:rsidR="00000000" w:rsidDel="00000000" w:rsidP="00000000" w:rsidRDefault="00000000" w:rsidRPr="00000000" w14:paraId="000000E7">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0E8">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120" w:before="28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A">
      <w:pPr>
        <w:numPr>
          <w:ilvl w:val="3"/>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may, in its sole discretion, require the Supplier to provide evidence of the Supplier’s compliance with Clause 4.1 in lieu of conducting such an audit, assessment or inspection.</w:t>
      </w:r>
    </w:p>
    <w:p w:rsidR="00000000" w:rsidDel="00000000" w:rsidP="00000000" w:rsidRDefault="00000000" w:rsidRPr="00000000" w14:paraId="000000EB">
      <w:pPr>
        <w:numPr>
          <w:ilvl w:val="2"/>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Assessments</w:t>
      </w:r>
    </w:p>
    <w:p w:rsidR="00000000" w:rsidDel="00000000" w:rsidP="00000000" w:rsidRDefault="00000000" w:rsidRPr="00000000" w14:paraId="000000EC">
      <w:pPr>
        <w:numPr>
          <w:ilvl w:val="3"/>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w:t>
      </w:r>
    </w:p>
    <w:p w:rsidR="00000000" w:rsidDel="00000000" w:rsidP="00000000" w:rsidRDefault="00000000" w:rsidRPr="00000000" w14:paraId="000000ED">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8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F">
      <w:pPr>
        <w:numPr>
          <w:ilvl w:val="2"/>
          <w:numId w:val="7"/>
        </w:numPr>
        <w:pBdr>
          <w:top w:space="0" w:sz="0" w:val="nil"/>
          <w:left w:space="0" w:sz="0" w:val="nil"/>
          <w:bottom w:space="0" w:sz="0" w:val="nil"/>
          <w:right w:space="0" w:sz="0" w:val="nil"/>
          <w:between w:space="0" w:sz="0" w:val="nil"/>
        </w:pBdr>
        <w:spacing w:after="120" w:before="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UK GDPR.</w:t>
      </w:r>
    </w:p>
    <w:p w:rsidR="00000000" w:rsidDel="00000000" w:rsidP="00000000" w:rsidRDefault="00000000" w:rsidRPr="00000000" w14:paraId="000000F0">
      <w:pPr>
        <w:keepNext w:val="1"/>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1">
      <w:pPr>
        <w:numPr>
          <w:ilvl w:val="2"/>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ICO Guidance</w:t>
      </w:r>
    </w:p>
    <w:p w:rsidR="00000000" w:rsidDel="00000000" w:rsidP="00000000" w:rsidRDefault="00000000" w:rsidRPr="00000000" w14:paraId="000000F2">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non-mandatory guidance issued by the Information Commissioner, any relevant Central Government Body and/or any other regulatory authority. The Relevant Authority may on not less than thirty (30) Working Days’ notice to the Supplier amend the Contract to ensure that it complies with any guidance issued by the Information Commissioner, any relevant Central Government Body and/or any other regulatory authority.</w:t>
      </w:r>
    </w:p>
    <w:p w:rsidR="00000000" w:rsidDel="00000000" w:rsidP="00000000" w:rsidRDefault="00000000" w:rsidRPr="00000000" w14:paraId="000000F3">
      <w:pPr>
        <w:numPr>
          <w:ilvl w:val="2"/>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Liabilities for Data Protection Breach</w:t>
      </w:r>
    </w:p>
    <w:p w:rsidR="00000000" w:rsidDel="00000000" w:rsidP="00000000" w:rsidRDefault="00000000" w:rsidRPr="00000000" w14:paraId="000000F4">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[Guidance: </w:t>
      </w:r>
      <w:r w:rsidDel="00000000" w:rsidR="00000000" w:rsidRPr="00000000">
        <w:rPr>
          <w:rFonts w:ascii="Arial" w:cs="Arial" w:eastAsia="Arial" w:hAnsi="Arial"/>
          <w:sz w:val="24"/>
          <w:szCs w:val="24"/>
          <w:highlight w:val="yellow"/>
          <w:rtl w:val="0"/>
        </w:rPr>
        <w:t xml:space="preserve">This clause represents a risk share, you may wish to reconsider the apportionment of liability and whether recoverability of losses are likely to be hindered by the contractual limitation of liability provisions]</w:t>
      </w: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F5">
      <w:pPr>
        <w:numPr>
          <w:ilvl w:val="3"/>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financial penalties are imposed by the Information Commissioner on either the Relevant Authority or the Supplier for a Personal Data Breach ("</w:t>
      </w:r>
      <w:r w:rsidDel="00000000" w:rsidR="00000000" w:rsidRPr="00000000">
        <w:rPr>
          <w:rFonts w:ascii="Arial" w:cs="Arial" w:eastAsia="Arial" w:hAnsi="Arial"/>
          <w:b w:val="1"/>
          <w:color w:val="000000"/>
          <w:sz w:val="24"/>
          <w:szCs w:val="24"/>
          <w:rtl w:val="0"/>
        </w:rPr>
        <w:t xml:space="preserve">Financial Penalties</w:t>
      </w:r>
      <w:r w:rsidDel="00000000" w:rsidR="00000000" w:rsidRPr="00000000">
        <w:rPr>
          <w:rFonts w:ascii="Arial" w:cs="Arial" w:eastAsia="Arial" w:hAnsi="Arial"/>
          <w:color w:val="000000"/>
          <w:sz w:val="24"/>
          <w:szCs w:val="24"/>
          <w:rtl w:val="0"/>
        </w:rPr>
        <w:t xml:space="preserve">") then the following shall occur:</w:t>
      </w:r>
    </w:p>
    <w:p w:rsidR="00000000" w:rsidDel="00000000" w:rsidP="00000000" w:rsidRDefault="00000000" w:rsidRPr="00000000" w14:paraId="000000F6">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0F7">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000000" w:rsidDel="00000000" w:rsidP="00000000" w:rsidRDefault="00000000" w:rsidRPr="00000000" w14:paraId="000000F8">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000000" w:rsidDel="00000000" w:rsidP="00000000" w:rsidRDefault="00000000" w:rsidRPr="00000000" w14:paraId="000000F9">
      <w:pPr>
        <w:numPr>
          <w:ilvl w:val="3"/>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000000" w:rsidDel="00000000" w:rsidP="00000000" w:rsidRDefault="00000000" w:rsidRPr="00000000" w14:paraId="000000FA">
      <w:pPr>
        <w:numPr>
          <w:ilvl w:val="3"/>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losses, cost claims or expenses incurred by either Party as a result of a Personal Data Breach (the “Claim Losses”):</w:t>
      </w:r>
    </w:p>
    <w:p w:rsidR="00000000" w:rsidDel="00000000" w:rsidP="00000000" w:rsidRDefault="00000000" w:rsidRPr="00000000" w14:paraId="000000FB">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Relevant Authority is responsible for the relevant Personal Data Breach, then the Relevant Authority shall be responsible for the Claim Losses;</w:t>
      </w:r>
    </w:p>
    <w:p w:rsidR="00000000" w:rsidDel="00000000" w:rsidP="00000000" w:rsidRDefault="00000000" w:rsidRPr="00000000" w14:paraId="000000FC">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0FD">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responsibility for the relevant Personal Data Breach is unclear, then the Relevant Authority and the Supplier shall be responsible for the Claim Losses equally. </w:t>
      </w:r>
    </w:p>
    <w:p w:rsidR="00000000" w:rsidDel="00000000" w:rsidP="00000000" w:rsidRDefault="00000000" w:rsidRPr="00000000" w14:paraId="000000FE">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F">
      <w:pPr>
        <w:numPr>
          <w:ilvl w:val="3"/>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000000" w:rsidDel="00000000" w:rsidP="00000000" w:rsidRDefault="00000000" w:rsidRPr="00000000" w14:paraId="00000100">
      <w:pPr>
        <w:numPr>
          <w:ilvl w:val="2"/>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w:t>
      </w:r>
    </w:p>
    <w:p w:rsidR="00000000" w:rsidDel="00000000" w:rsidP="00000000" w:rsidRDefault="00000000" w:rsidRPr="00000000" w14:paraId="00000101">
      <w:pPr>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2 (</w:t>
      </w:r>
      <w:r w:rsidDel="00000000" w:rsidR="00000000" w:rsidRPr="00000000">
        <w:rPr>
          <w:rFonts w:ascii="Arial" w:cs="Arial" w:eastAsia="Arial" w:hAnsi="Arial"/>
          <w:i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10 of the Core Terms (</w:t>
      </w:r>
      <w:r w:rsidDel="00000000" w:rsidR="00000000" w:rsidRPr="00000000">
        <w:rPr>
          <w:rFonts w:ascii="Arial" w:cs="Arial" w:eastAsia="Arial" w:hAnsi="Arial"/>
          <w:i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02">
      <w:pPr>
        <w:numPr>
          <w:ilvl w:val="2"/>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Sub-Processing</w:t>
      </w:r>
      <w:r w:rsidDel="00000000" w:rsidR="00000000" w:rsidRPr="00000000">
        <w:rPr>
          <w:rtl w:val="0"/>
        </w:rPr>
      </w:r>
    </w:p>
    <w:p w:rsidR="00000000" w:rsidDel="00000000" w:rsidP="00000000" w:rsidRDefault="00000000" w:rsidRPr="00000000" w14:paraId="00000103">
      <w:pPr>
        <w:numPr>
          <w:ilvl w:val="3"/>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Processing of Personal Data performed by a third party on behalf of a Party, that Party shall:</w:t>
      </w:r>
    </w:p>
    <w:p w:rsidR="00000000" w:rsidDel="00000000" w:rsidP="00000000" w:rsidRDefault="00000000" w:rsidRPr="00000000" w14:paraId="00000104">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105">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 suitable agreement is in place with the third party as required under applicable Data Protection Legislation.</w:t>
      </w:r>
    </w:p>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7">
      <w:pPr>
        <w:numPr>
          <w:ilvl w:val="2"/>
          <w:numId w:val="1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Data Retention</w:t>
      </w:r>
      <w:r w:rsidDel="00000000" w:rsidR="00000000" w:rsidRPr="00000000">
        <w:rPr>
          <w:rtl w:val="0"/>
        </w:rPr>
      </w:r>
    </w:p>
    <w:p w:rsidR="00000000" w:rsidDel="00000000" w:rsidP="00000000" w:rsidRDefault="00000000" w:rsidRPr="00000000" w14:paraId="00000108">
      <w:pPr>
        <w:pBdr>
          <w:top w:space="0" w:sz="0" w:val="nil"/>
          <w:left w:space="0" w:sz="0" w:val="nil"/>
          <w:bottom w:space="0" w:sz="0" w:val="nil"/>
          <w:right w:space="0" w:sz="0" w:val="nil"/>
          <w:between w:space="0" w:sz="0" w:val="nil"/>
        </w:pBdr>
        <w:tabs>
          <w:tab w:val="left" w:leader="none" w:pos="-179"/>
        </w:tabs>
        <w:spacing w:after="120" w:line="240" w:lineRule="auto"/>
        <w:ind w:left="720" w:firstLine="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109">
      <w:pPr>
        <w:pBdr>
          <w:top w:space="0" w:sz="0" w:val="nil"/>
          <w:left w:space="0" w:sz="0" w:val="nil"/>
          <w:bottom w:space="0" w:sz="0" w:val="nil"/>
          <w:right w:space="0" w:sz="0" w:val="nil"/>
          <w:between w:space="0" w:sz="0" w:val="nil"/>
        </w:pBdr>
        <w:tabs>
          <w:tab w:val="left" w:leader="none" w:pos="-179"/>
        </w:tabs>
        <w:spacing w:after="120" w:line="240" w:lineRule="auto"/>
        <w:ind w:left="2160" w:hanging="2160"/>
        <w:jc w:val="both"/>
        <w:rPr>
          <w:rFonts w:ascii="Arial" w:cs="Arial" w:eastAsia="Arial" w:hAnsi="Arial"/>
          <w:color w:val="000000"/>
          <w:sz w:val="24"/>
          <w:szCs w:val="24"/>
        </w:rPr>
      </w:pPr>
      <w:r w:rsidDel="00000000" w:rsidR="00000000" w:rsidRPr="00000000">
        <w:rPr>
          <w:rtl w:val="0"/>
        </w:rPr>
      </w:r>
    </w:p>
    <w:bookmarkStart w:colFirst="0" w:colLast="0" w:name="bookmark=id.1ksv4uv" w:id="17"/>
    <w:bookmarkEnd w:id="17"/>
    <w:p w:rsidR="00000000" w:rsidDel="00000000" w:rsidP="00000000" w:rsidRDefault="00000000" w:rsidRPr="00000000" w14:paraId="0000010A">
      <w:pPr>
        <w:keepNext w:val="1"/>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b w:val="1"/>
          <w:color w:val="000000"/>
          <w:sz w:val="24"/>
          <w:szCs w:val="24"/>
        </w:rPr>
      </w:pPr>
      <w:bookmarkStart w:colFirst="0" w:colLast="0" w:name="_heading=h.44sinio" w:id="18"/>
      <w:bookmarkEnd w:id="18"/>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E">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10">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RM6306 Water Wastewater and Ancillary Services (3)</w:t>
      <w:tab/>
      <w:t xml:space="preserve">                                           </w:t>
    </w:r>
  </w:p>
  <w:p w:rsidR="00000000" w:rsidDel="00000000" w:rsidP="00000000" w:rsidRDefault="00000000" w:rsidRPr="00000000" w14:paraId="0000011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13">
    <w:pPr>
      <w:spacing w:after="0" w:lineRule="auto"/>
      <w:rPr/>
    </w:pPr>
    <w:r w:rsidDel="00000000" w:rsidR="00000000" w:rsidRPr="00000000">
      <w:rPr>
        <w:rFonts w:ascii="Arial" w:cs="Arial" w:eastAsia="Arial" w:hAnsi="Arial"/>
        <w:sz w:val="20"/>
        <w:szCs w:val="20"/>
        <w:rtl w:val="0"/>
      </w:rPr>
      <w:t xml:space="preserve">Model Version: v4.7</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-13328</wp:posOffset>
          </wp:positionV>
          <wp:extent cx="849085" cy="685627"/>
          <wp:effectExtent b="0" l="0" r="0" t="0"/>
          <wp:wrapNone/>
          <wp:docPr descr="Crown Commercial Service" id="1"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11 (Processing Data)</w:t>
    </w:r>
  </w:p>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2023</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3">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4">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5">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6">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7">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8">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9">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3">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d36UXDc9C5G1sTlnVqz7G9OjlA==">CgMxLjAyCWguMzBqMHpsbDIJaWQuZ2pkZ3hzMgppZC4zMGowemxsMgppZC4xZm9iOXRlMgppZC4zem55c2g3MgppZC4yZXQ5MnAwMglpZC50eWpjd3QyCmlkLjNkeTZ2a20yCmlkLjF0M2g1c2YyCmlkLjRkMzRvZzgyCmlkLjJzOGV5bzEyCmlkLjE3ZHA4dnUyCmlkLjNyZGNyam4yCWguMjZpbjFyZzIJaWQubG54Yno5MgppZC4zNW5rdW4yMghoLmdqZGd4czIKaWQuMWtzdjR1djIJaC40NHNpbmlvOAByITFBLUlWaXhlZElYYV90UUlaby15dlJMdk5VYXh6cXU1N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